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محبوب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اقامتی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اروپا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اروپایی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طریق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اقامت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دائم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دریافت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شرایط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خاصی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اجازه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راحتی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قانونی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مقاله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شرایط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مزایای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پرداخته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خواهد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نحوه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درخواست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ویزا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توضیح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bidi w:val="1"/>
        <w:spacing w:after="80" w:lineRule="auto"/>
        <w:jc w:val="both"/>
        <w:rPr>
          <w:b w:val="1"/>
          <w:color w:val="0000ff"/>
          <w:sz w:val="24"/>
          <w:szCs w:val="24"/>
        </w:rPr>
      </w:pPr>
      <w:bookmarkStart w:colFirst="0" w:colLast="0" w:name="_569z00dpjtrv" w:id="0"/>
      <w:bookmarkEnd w:id="0"/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چیست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اقامتی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طریق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سرمایه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گذاری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اتحادیه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اروپا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نظر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گرفته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ویزا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اجازه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نیاز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حضور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مداوم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اقامت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آورند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طریق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خرید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پروژه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تجاری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شغل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دیگران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شرایط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دریافت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ویزا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کسانی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قصد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همچنین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زیادی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آورد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ind w:left="600" w:right="600" w:firstLine="0"/>
        <w:jc w:val="center"/>
        <w:rPr>
          <w:b w:val="1"/>
          <w:color w:val="008000"/>
          <w:sz w:val="24"/>
          <w:szCs w:val="24"/>
        </w:rPr>
      </w:pP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برای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کسب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اطلاعات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بیشتر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مورد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مهاجرت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به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برای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تحصیل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br w:type="textWrapping"/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با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شرکت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مهاجرتی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رویای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ماه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سفید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با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شماره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09127977141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تماس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باشید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ind w:left="600" w:right="600" w:firstLine="0"/>
        <w:jc w:val="center"/>
        <w:rPr>
          <w:b w:val="1"/>
          <w:color w:val="ff9900"/>
          <w:sz w:val="24"/>
          <w:szCs w:val="24"/>
        </w:rPr>
      </w:pP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حتما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بفرمایید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از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سایت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تماس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گرفتید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تا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از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خدمات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مشاوره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آنلاین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بهرمند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شوید</w:t>
      </w:r>
      <w:r w:rsidDel="00000000" w:rsidR="00000000" w:rsidRPr="00000000">
        <w:rPr>
          <w:b w:val="1"/>
          <w:color w:val="ff99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8000"/>
          <w:sz w:val="24"/>
          <w:szCs w:val="24"/>
        </w:rPr>
      </w:pPr>
      <w:bookmarkStart w:colFirst="0" w:colLast="0" w:name="_b5b1bu1wvftt" w:id="1"/>
      <w:bookmarkEnd w:id="1"/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روش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های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مختلف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سرمایه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گذاری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برای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دریافت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اسپانیا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دریافت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چندین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وجود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رایج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خرید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ملک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ارزش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حداقل</w:t>
      </w:r>
      <w:r w:rsidDel="00000000" w:rsidR="00000000" w:rsidRPr="00000000">
        <w:rPr>
          <w:sz w:val="24"/>
          <w:szCs w:val="24"/>
          <w:rtl w:val="1"/>
        </w:rPr>
        <w:t xml:space="preserve"> ۵۰۰ </w:t>
      </w:r>
      <w:r w:rsidDel="00000000" w:rsidR="00000000" w:rsidRPr="00000000">
        <w:rPr>
          <w:sz w:val="24"/>
          <w:szCs w:val="24"/>
          <w:rtl w:val="1"/>
        </w:rPr>
        <w:t xml:space="preserve">هزار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یورو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علاوه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آوردن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امکان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دریافت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بازار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مسکن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فعالیت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سودهای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بالقوه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روش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دیگر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پروژه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تجاری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خرید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سهام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کسب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وکارهای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جدید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y7j7ie8dvbbt" w:id="2"/>
      <w:bookmarkEnd w:id="2"/>
      <w:r w:rsidDel="00000000" w:rsidR="00000000" w:rsidRPr="00000000">
        <w:rPr>
          <w:b w:val="1"/>
          <w:color w:val="ff6600"/>
          <w:rtl w:val="1"/>
        </w:rPr>
        <w:t xml:space="preserve">خرید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ملک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به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ارزش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حداقل</w:t>
      </w:r>
      <w:r w:rsidDel="00000000" w:rsidR="00000000" w:rsidRPr="00000000">
        <w:rPr>
          <w:b w:val="1"/>
          <w:color w:val="ff6600"/>
          <w:rtl w:val="1"/>
        </w:rPr>
        <w:t xml:space="preserve"> ۵۰۰ </w:t>
      </w:r>
      <w:r w:rsidDel="00000000" w:rsidR="00000000" w:rsidRPr="00000000">
        <w:rPr>
          <w:b w:val="1"/>
          <w:color w:val="ff6600"/>
          <w:rtl w:val="1"/>
        </w:rPr>
        <w:t xml:space="preserve">هزار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یورو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خرید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ملک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محبوب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روش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دریافت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ملک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مناطق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خریداری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اقامت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طریق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آورند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گزینه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کسانی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تمایل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املاک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مستغلات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مناسب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oug9hwjj0lb1" w:id="3"/>
      <w:bookmarkEnd w:id="3"/>
      <w:r w:rsidDel="00000000" w:rsidR="00000000" w:rsidRPr="00000000">
        <w:rPr>
          <w:b w:val="1"/>
          <w:color w:val="ff6600"/>
          <w:rtl w:val="1"/>
        </w:rPr>
        <w:t xml:space="preserve">سرمایه</w:t>
      </w:r>
      <w:r w:rsidDel="00000000" w:rsidR="00000000" w:rsidRPr="00000000">
        <w:rPr>
          <w:b w:val="1"/>
          <w:color w:val="ff6600"/>
          <w:rtl w:val="1"/>
        </w:rPr>
        <w:t xml:space="preserve">‌</w:t>
      </w:r>
      <w:r w:rsidDel="00000000" w:rsidR="00000000" w:rsidRPr="00000000">
        <w:rPr>
          <w:b w:val="1"/>
          <w:color w:val="ff6600"/>
          <w:rtl w:val="1"/>
        </w:rPr>
        <w:t xml:space="preserve">گذاری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در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پروژه</w:t>
      </w:r>
      <w:r w:rsidDel="00000000" w:rsidR="00000000" w:rsidRPr="00000000">
        <w:rPr>
          <w:b w:val="1"/>
          <w:color w:val="ff6600"/>
          <w:rtl w:val="1"/>
        </w:rPr>
        <w:t xml:space="preserve">‌</w:t>
      </w:r>
      <w:r w:rsidDel="00000000" w:rsidR="00000000" w:rsidRPr="00000000">
        <w:rPr>
          <w:b w:val="1"/>
          <w:color w:val="ff6600"/>
          <w:rtl w:val="1"/>
        </w:rPr>
        <w:t xml:space="preserve">های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تجاری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دیگر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مشارکت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پروژه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طور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مستقیم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اشتغال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زایی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توسعه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اقتصاد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افرادی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زمینه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طریق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اقامت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آورند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15000" cy="3810000"/>
            <wp:effectExtent b="0" l="0" r="0" t="0"/>
            <wp:docPr descr="مزایای گلدن ویزای اسپانیا" id="1" name="image1.jpg"/>
            <a:graphic>
              <a:graphicData uri="http://schemas.openxmlformats.org/drawingml/2006/picture">
                <pic:pic>
                  <pic:nvPicPr>
                    <pic:cNvPr descr="مزایای گلدن ویزای اسپانیا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bidi w:val="1"/>
        <w:spacing w:after="80" w:lineRule="auto"/>
        <w:jc w:val="both"/>
        <w:rPr>
          <w:b w:val="1"/>
          <w:color w:val="0000ff"/>
          <w:sz w:val="24"/>
          <w:szCs w:val="24"/>
        </w:rPr>
      </w:pPr>
      <w:bookmarkStart w:colFirst="0" w:colLast="0" w:name="_e9s0m2bueuja" w:id="4"/>
      <w:bookmarkEnd w:id="4"/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مزایای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اسپانیا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زیادی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بسیاری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جذب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بزرگترین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عضو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اتحادیه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اروپا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علاوه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دارندگان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بهداشتی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آموزشی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سایر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امکانات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عمومی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همچنین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ویزا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سفر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آزادانه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منطقه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شنگن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نیز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بزرگ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نظر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گرفته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8000"/>
          <w:sz w:val="24"/>
          <w:szCs w:val="24"/>
        </w:rPr>
      </w:pPr>
      <w:bookmarkStart w:colFirst="0" w:colLast="0" w:name="_6d23qrbhzv91" w:id="5"/>
      <w:bookmarkEnd w:id="5"/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دسترسی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به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بازار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شنگن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مزایای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آزاد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منطقه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شنگن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دارندگان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راحتی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دیگر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اتحادیه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اروپا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سفر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آزادی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جابجایی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ویژگی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ویژه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قصد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تجارت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کسب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وکار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اروپا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گسترش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دهند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اهمیت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زیادی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ind w:left="600" w:right="600" w:firstLine="0"/>
        <w:jc w:val="center"/>
        <w:rPr>
          <w:b w:val="1"/>
          <w:color w:val="1155cc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بیشتر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بخوانید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hyperlink r:id="rId7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تحصیل</w:t>
        </w:r>
      </w:hyperlink>
      <w:hyperlink r:id="rId9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در</w:t>
        </w:r>
      </w:hyperlink>
      <w:hyperlink r:id="rId11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12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اسپانیا</w:t>
        </w:r>
      </w:hyperlink>
      <w:hyperlink r:id="rId13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: </w:t>
        </w:r>
      </w:hyperlink>
      <w:hyperlink r:id="rId14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رویایی</w:t>
        </w:r>
      </w:hyperlink>
      <w:hyperlink r:id="rId15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1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که</w:t>
        </w:r>
      </w:hyperlink>
      <w:hyperlink r:id="rId1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18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به</w:t>
        </w:r>
      </w:hyperlink>
      <w:hyperlink r:id="rId19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20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واقعیت</w:t>
        </w:r>
      </w:hyperlink>
      <w:hyperlink r:id="rId21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22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می</w:t>
        </w:r>
      </w:hyperlink>
      <w:hyperlink r:id="rId23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‌</w:t>
        </w:r>
      </w:hyperlink>
      <w:hyperlink r:id="rId24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پیوندد</w:t>
        </w:r>
      </w:hyperlink>
      <w:hyperlink r:id="rId25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t5jb28cuda82" w:id="6"/>
      <w:bookmarkEnd w:id="6"/>
      <w:r w:rsidDel="00000000" w:rsidR="00000000" w:rsidRPr="00000000">
        <w:rPr>
          <w:b w:val="1"/>
          <w:color w:val="ff6600"/>
          <w:rtl w:val="1"/>
        </w:rPr>
        <w:t xml:space="preserve">فرصت</w:t>
      </w:r>
      <w:r w:rsidDel="00000000" w:rsidR="00000000" w:rsidRPr="00000000">
        <w:rPr>
          <w:b w:val="1"/>
          <w:color w:val="ff6600"/>
          <w:rtl w:val="1"/>
        </w:rPr>
        <w:t xml:space="preserve">‌</w:t>
      </w:r>
      <w:r w:rsidDel="00000000" w:rsidR="00000000" w:rsidRPr="00000000">
        <w:rPr>
          <w:b w:val="1"/>
          <w:color w:val="ff6600"/>
          <w:rtl w:val="1"/>
        </w:rPr>
        <w:t xml:space="preserve">های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شغلی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در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اسپانیا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توسعه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یافته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بازار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دارندگان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شغل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پیدا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کسب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وکار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اندازی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خارجی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قصد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فعالیت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انجام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دهند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بسیار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جذاب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uebebczb8f2" w:id="7"/>
      <w:bookmarkEnd w:id="7"/>
      <w:r w:rsidDel="00000000" w:rsidR="00000000" w:rsidRPr="00000000">
        <w:rPr>
          <w:b w:val="1"/>
          <w:color w:val="ff6600"/>
          <w:rtl w:val="1"/>
        </w:rPr>
        <w:t xml:space="preserve">زندگی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در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یک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کشور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با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کیفیت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بالا</w:t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زندگی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دلیل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هوای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خوب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کیفیت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بهداشتی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آموزش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عمومی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جذاب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گزینه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مهاجران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علاوه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فرهنگ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سبک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زندگی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اسپانیایی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بسیار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متنوع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جذاب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باعث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بسیار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لذت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بخش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bidi w:val="1"/>
        <w:spacing w:after="80" w:lineRule="auto"/>
        <w:jc w:val="both"/>
        <w:rPr>
          <w:b w:val="1"/>
          <w:color w:val="0000ff"/>
          <w:sz w:val="24"/>
          <w:szCs w:val="24"/>
        </w:rPr>
      </w:pPr>
      <w:bookmarkStart w:colFirst="0" w:colLast="0" w:name="_tr3uqvm36178" w:id="8"/>
      <w:bookmarkEnd w:id="8"/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شرایط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دریافت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اسپانیا</w:t>
      </w:r>
    </w:p>
    <w:p w:rsidR="00000000" w:rsidDel="00000000" w:rsidP="00000000" w:rsidRDefault="00000000" w:rsidRPr="00000000" w14:paraId="0000001D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دریافت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شرایط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خاصی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برآورده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اولین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حداقل</w:t>
      </w:r>
      <w:r w:rsidDel="00000000" w:rsidR="00000000" w:rsidRPr="00000000">
        <w:rPr>
          <w:sz w:val="24"/>
          <w:szCs w:val="24"/>
          <w:rtl w:val="1"/>
        </w:rPr>
        <w:t xml:space="preserve"> ۵۰۰ </w:t>
      </w:r>
      <w:r w:rsidDel="00000000" w:rsidR="00000000" w:rsidRPr="00000000">
        <w:rPr>
          <w:sz w:val="24"/>
          <w:szCs w:val="24"/>
          <w:rtl w:val="1"/>
        </w:rPr>
        <w:t xml:space="preserve">هزار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یورو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گزینه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سرمایه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گذاری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مجاز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علاوه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توانایی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حمایت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خانواده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اثبات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همچنین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داشتن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سابقه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کیفری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پاک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برخورداری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وضعیت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سلامت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مناسب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نیز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دیگر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شرایط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الزامی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ind w:left="600" w:right="600" w:firstLine="0"/>
        <w:jc w:val="center"/>
        <w:rPr>
          <w:b w:val="1"/>
          <w:color w:val="1155cc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بیشتر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بخوانید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hyperlink r:id="rId26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2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آسان</w:t>
        </w:r>
      </w:hyperlink>
      <w:hyperlink r:id="rId28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29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ترین</w:t>
        </w:r>
      </w:hyperlink>
      <w:hyperlink r:id="rId30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31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راه</w:t>
        </w:r>
      </w:hyperlink>
      <w:hyperlink r:id="rId32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33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مهاجرت</w:t>
        </w:r>
      </w:hyperlink>
      <w:hyperlink r:id="rId34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35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به</w:t>
        </w:r>
      </w:hyperlink>
      <w:hyperlink r:id="rId3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 </w:t>
        </w:r>
      </w:hyperlink>
      <w:hyperlink r:id="rId3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1"/>
          </w:rPr>
          <w:t xml:space="preserve">اسپانیا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8000"/>
          <w:sz w:val="24"/>
          <w:szCs w:val="24"/>
        </w:rPr>
      </w:pPr>
      <w:bookmarkStart w:colFirst="0" w:colLast="0" w:name="_9iggv4w833e8" w:id="9"/>
      <w:bookmarkEnd w:id="9"/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فرآیند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درخواست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اسپانیا</w:t>
      </w:r>
    </w:p>
    <w:p w:rsidR="00000000" w:rsidDel="00000000" w:rsidP="00000000" w:rsidRDefault="00000000" w:rsidRPr="00000000" w14:paraId="00000021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درخواست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مراحل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مختلفی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ابتدا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مستندات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مربوط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تهیه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کرده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همراه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درخواست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مقامات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مربوطه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ارائه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سپس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درخواست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توسط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مقامات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اسپانیایی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تایید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اقامت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اعطا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فرآیند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چندین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بکشد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بنابراین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ریزی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دقیق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ارائه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مستندات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ضروری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15000" cy="3810000"/>
            <wp:effectExtent b="0" l="0" r="0" t="0"/>
            <wp:docPr descr="شرایط دریافت گلدن ویزای اسپانیا" id="2" name="image2.jpg"/>
            <a:graphic>
              <a:graphicData uri="http://schemas.openxmlformats.org/drawingml/2006/picture">
                <pic:pic>
                  <pic:nvPicPr>
                    <pic:cNvPr descr="شرایط دریافت گلدن ویزای اسپانیا" id="0" name="image2.jp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cw9oe7p8zz1v" w:id="10"/>
      <w:bookmarkEnd w:id="10"/>
      <w:r w:rsidDel="00000000" w:rsidR="00000000" w:rsidRPr="00000000">
        <w:rPr>
          <w:b w:val="1"/>
          <w:color w:val="ff6600"/>
          <w:rtl w:val="1"/>
        </w:rPr>
        <w:t xml:space="preserve">تهیه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مستندات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مورد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نیاز</w:t>
      </w:r>
    </w:p>
    <w:p w:rsidR="00000000" w:rsidDel="00000000" w:rsidP="00000000" w:rsidRDefault="00000000" w:rsidRPr="00000000" w14:paraId="00000025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اولین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مراحل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درخواست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تهیه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مستندات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نیاز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مستندات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شامل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مدارک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مالی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شناسایی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تأسیس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کسب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وکار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خرید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سایر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مدارک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قانونی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دقت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تهیه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سفارت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کنسولگری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ارسال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i1r3et3g44qg" w:id="11"/>
      <w:bookmarkEnd w:id="11"/>
      <w:r w:rsidDel="00000000" w:rsidR="00000000" w:rsidRPr="00000000">
        <w:rPr>
          <w:b w:val="1"/>
          <w:color w:val="ff6600"/>
          <w:rtl w:val="1"/>
        </w:rPr>
        <w:t xml:space="preserve">بررسی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درخواست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ویزا</w:t>
      </w:r>
    </w:p>
    <w:p w:rsidR="00000000" w:rsidDel="00000000" w:rsidP="00000000" w:rsidRDefault="00000000" w:rsidRPr="00000000" w14:paraId="00000027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پس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ارسال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درخواست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مقامات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درخواست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فرآیند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ممکن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زمان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نهایت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اگر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تمامی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شرایط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برآورده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صادر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خواهد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bidi w:val="1"/>
        <w:spacing w:after="80" w:lineRule="auto"/>
        <w:jc w:val="both"/>
        <w:rPr>
          <w:b w:val="1"/>
          <w:color w:val="0000ff"/>
          <w:sz w:val="24"/>
          <w:szCs w:val="24"/>
        </w:rPr>
      </w:pPr>
      <w:bookmarkStart w:colFirst="0" w:colLast="0" w:name="_3lqwoegfc7u5" w:id="12"/>
      <w:bookmarkEnd w:id="12"/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مزایای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ویزای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برای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ff"/>
          <w:sz w:val="24"/>
          <w:szCs w:val="24"/>
          <w:rtl w:val="1"/>
        </w:rPr>
        <w:t xml:space="preserve">کارآفرینان</w:t>
      </w:r>
    </w:p>
    <w:p w:rsidR="00000000" w:rsidDel="00000000" w:rsidP="00000000" w:rsidRDefault="00000000" w:rsidRPr="00000000" w14:paraId="00000029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ویزا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تنها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اقامتی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جذاب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شناخته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شود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بلکه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نیز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منحصر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آورد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راه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اندازی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کسب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وکار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علاوه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پیشرفته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نیز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بازار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بزرگ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موقعیت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استراتژیک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اروپا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مقصد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کسب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وکار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8000"/>
          <w:sz w:val="24"/>
          <w:szCs w:val="24"/>
        </w:rPr>
      </w:pPr>
      <w:bookmarkStart w:colFirst="0" w:colLast="0" w:name="_pranjvb1a8v0" w:id="13"/>
      <w:bookmarkEnd w:id="13"/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ایجاد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کسب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وکار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8000"/>
          <w:sz w:val="24"/>
          <w:szCs w:val="24"/>
          <w:rtl w:val="1"/>
        </w:rPr>
        <w:t xml:space="preserve">اسپانیا</w:t>
      </w:r>
    </w:p>
    <w:p w:rsidR="00000000" w:rsidDel="00000000" w:rsidP="00000000" w:rsidRDefault="00000000" w:rsidRPr="00000000" w14:paraId="0000002B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ایجاد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یک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کسب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وکار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طریق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ویزا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بازار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آزاد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دسترسی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اتحادیه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اروپا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مناسبی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گسترش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فعالیت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تجاری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محیط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کسب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وکار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خوبی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برخوردار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تسهیل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اندازی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استارتاپ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ها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کسب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وکارهای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کوچک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کمک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کند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qbzokmmkalxo" w:id="14"/>
      <w:bookmarkEnd w:id="14"/>
      <w:r w:rsidDel="00000000" w:rsidR="00000000" w:rsidRPr="00000000">
        <w:rPr>
          <w:b w:val="1"/>
          <w:color w:val="ff6600"/>
          <w:rtl w:val="1"/>
        </w:rPr>
        <w:t xml:space="preserve">رشد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اقتصادی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در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اسپانیا</w:t>
      </w:r>
    </w:p>
    <w:p w:rsidR="00000000" w:rsidDel="00000000" w:rsidP="00000000" w:rsidRDefault="00000000" w:rsidRPr="00000000" w14:paraId="0000002D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بزرگترین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اقتصادهای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اتحادیه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اروپا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متعددی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آورد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استفاده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از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راحتی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بازارهای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جدید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موجود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برداری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ff6600"/>
        </w:rPr>
      </w:pPr>
      <w:bookmarkStart w:colFirst="0" w:colLast="0" w:name="_ed8xzpby8vgq" w:id="15"/>
      <w:bookmarkEnd w:id="15"/>
      <w:r w:rsidDel="00000000" w:rsidR="00000000" w:rsidRPr="00000000">
        <w:rPr>
          <w:b w:val="1"/>
          <w:color w:val="ff6600"/>
          <w:rtl w:val="1"/>
        </w:rPr>
        <w:t xml:space="preserve">دسترسی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به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نیروی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کار</w:t>
      </w:r>
      <w:r w:rsidDel="00000000" w:rsidR="00000000" w:rsidRPr="00000000">
        <w:rPr>
          <w:b w:val="1"/>
          <w:color w:val="ff6600"/>
          <w:rtl w:val="1"/>
        </w:rPr>
        <w:t xml:space="preserve"> </w:t>
      </w:r>
      <w:r w:rsidDel="00000000" w:rsidR="00000000" w:rsidRPr="00000000">
        <w:rPr>
          <w:b w:val="1"/>
          <w:color w:val="ff6600"/>
          <w:rtl w:val="1"/>
        </w:rPr>
        <w:t xml:space="preserve">متخصص</w:t>
      </w:r>
    </w:p>
    <w:p w:rsidR="00000000" w:rsidDel="00000000" w:rsidP="00000000" w:rsidRDefault="00000000" w:rsidRPr="00000000" w14:paraId="0000002F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بودن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نیروی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متخصص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کارآزموده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زمینه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مختلف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کارآفرینان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تیم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تخصص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متنوع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کنند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کسب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وکار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توسعه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دهند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ویژگی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کسانی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دنبال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گسترش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سریع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کسب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وکار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هستند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بسیار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حائز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اهمیت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spacing w:after="240" w:before="240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جمع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بندی</w:t>
      </w:r>
    </w:p>
    <w:p w:rsidR="00000000" w:rsidDel="00000000" w:rsidP="00000000" w:rsidRDefault="00000000" w:rsidRPr="00000000" w14:paraId="00000031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0"/>
        </w:rPr>
        <w:t xml:space="preserve">&lt;</w:t>
      </w:r>
      <w:r w:rsidDel="00000000" w:rsidR="00000000" w:rsidRPr="00000000">
        <w:rPr>
          <w:sz w:val="24"/>
          <w:szCs w:val="24"/>
          <w:rtl w:val="0"/>
        </w:rPr>
        <w:t xml:space="preserve">strong</w:t>
      </w:r>
      <w:r w:rsidDel="00000000" w:rsidR="00000000" w:rsidRPr="00000000">
        <w:rPr>
          <w:sz w:val="24"/>
          <w:szCs w:val="24"/>
          <w:rtl w:val="1"/>
        </w:rPr>
        <w:t xml:space="preserve">&gt;</w:t>
      </w:r>
      <w:r w:rsidDel="00000000" w:rsidR="00000000" w:rsidRPr="00000000">
        <w:rPr>
          <w:sz w:val="24"/>
          <w:szCs w:val="24"/>
          <w:rtl w:val="1"/>
        </w:rPr>
        <w:t xml:space="preserve">گلدن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ویزای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اسپانیا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فرصت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عالی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کسانی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دنبال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سرمایه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گذاری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hyperlink r:id="rId39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40">
        <w:r w:rsidDel="00000000" w:rsidR="00000000" w:rsidRPr="00000000">
          <w:rPr>
            <w:color w:val="1155cc"/>
            <w:sz w:val="24"/>
            <w:szCs w:val="24"/>
            <w:u w:val="single"/>
            <w:rtl w:val="1"/>
          </w:rPr>
          <w:t xml:space="preserve">اروپا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زندگی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یک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فراوان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هستند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اقامتی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امکان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طریق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سرمایه</w:t>
      </w:r>
      <w:r w:rsidDel="00000000" w:rsidR="00000000" w:rsidRPr="00000000">
        <w:rPr>
          <w:b w:val="1"/>
          <w:sz w:val="24"/>
          <w:szCs w:val="24"/>
          <w:rtl w:val="1"/>
        </w:rPr>
        <w:t xml:space="preserve">‌</w:t>
      </w:r>
      <w:r w:rsidDel="00000000" w:rsidR="00000000" w:rsidRPr="00000000">
        <w:rPr>
          <w:b w:val="1"/>
          <w:sz w:val="24"/>
          <w:szCs w:val="24"/>
          <w:rtl w:val="1"/>
        </w:rPr>
        <w:t xml:space="preserve">گذاری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اسپانیا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راحتی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اقامت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بگیرند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مزایای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اقتصادی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اجتماعی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کشور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بهره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مند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شوند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کسانی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دنبال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اطلاعات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بیشتر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هستند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مجموعه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رویای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ماه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سفید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تواند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راهنمایی</w:t>
      </w:r>
      <w:r w:rsidDel="00000000" w:rsidR="00000000" w:rsidRPr="00000000">
        <w:rPr>
          <w:sz w:val="24"/>
          <w:szCs w:val="24"/>
          <w:rtl w:val="1"/>
        </w:rPr>
        <w:t xml:space="preserve">‌</w:t>
      </w:r>
      <w:r w:rsidDel="00000000" w:rsidR="00000000" w:rsidRPr="00000000">
        <w:rPr>
          <w:sz w:val="24"/>
          <w:szCs w:val="24"/>
          <w:rtl w:val="1"/>
        </w:rPr>
        <w:t xml:space="preserve">های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تخصصی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مشاوره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برای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درخواست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گلدن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ویزا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ارائه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دهد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4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fa.wikipedia.org/wiki/%D8%A7%D8%B1%D9%88%D9%BE%D8%A7" TargetMode="External"/><Relationship Id="rId20" Type="http://schemas.openxmlformats.org/officeDocument/2006/relationships/hyperlink" Target="https://mahesefid.com/%d8%aa%d8%ad%d8%b5%db%8c%d9%84-%d8%af%d8%b1-%d8%a7%d8%b3%d9%be%d8%a7%d9%86%db%8c%d8%a7-2/" TargetMode="External"/><Relationship Id="rId41" Type="http://schemas.openxmlformats.org/officeDocument/2006/relationships/footer" Target="footer1.xml"/><Relationship Id="rId22" Type="http://schemas.openxmlformats.org/officeDocument/2006/relationships/hyperlink" Target="https://mahesefid.com/%d8%aa%d8%ad%d8%b5%db%8c%d9%84-%d8%af%d8%b1-%d8%a7%d8%b3%d9%be%d8%a7%d9%86%db%8c%d8%a7-2/" TargetMode="External"/><Relationship Id="rId21" Type="http://schemas.openxmlformats.org/officeDocument/2006/relationships/hyperlink" Target="https://mahesefid.com/%d8%aa%d8%ad%d8%b5%db%8c%d9%84-%d8%af%d8%b1-%d8%a7%d8%b3%d9%be%d8%a7%d9%86%db%8c%d8%a7-2/" TargetMode="External"/><Relationship Id="rId24" Type="http://schemas.openxmlformats.org/officeDocument/2006/relationships/hyperlink" Target="https://mahesefid.com/%d8%aa%d8%ad%d8%b5%db%8c%d9%84-%d8%af%d8%b1-%d8%a7%d8%b3%d9%be%d8%a7%d9%86%db%8c%d8%a7-2/" TargetMode="External"/><Relationship Id="rId23" Type="http://schemas.openxmlformats.org/officeDocument/2006/relationships/hyperlink" Target="https://mahesefid.com/%d8%aa%d8%ad%d8%b5%db%8c%d9%84-%d8%af%d8%b1-%d8%a7%d8%b3%d9%be%d8%a7%d9%86%db%8c%d8%a7-2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hesefid.com/%d8%aa%d8%ad%d8%b5%db%8c%d9%84-%d8%af%d8%b1-%d8%a7%d8%b3%d9%be%d8%a7%d9%86%db%8c%d8%a7-2/" TargetMode="External"/><Relationship Id="rId26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25" Type="http://schemas.openxmlformats.org/officeDocument/2006/relationships/hyperlink" Target="https://mahesefid.com/%d8%aa%d8%ad%d8%b5%db%8c%d9%84-%d8%af%d8%b1-%d8%a7%d8%b3%d9%be%d8%a7%d9%86%db%8c%d8%a7-2/" TargetMode="External"/><Relationship Id="rId28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27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29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7" Type="http://schemas.openxmlformats.org/officeDocument/2006/relationships/hyperlink" Target="https://mahesefid.com/%d8%aa%d8%ad%d8%b5%db%8c%d9%84-%d8%af%d8%b1-%d8%a7%d8%b3%d9%be%d8%a7%d9%86%db%8c%d8%a7-2/" TargetMode="External"/><Relationship Id="rId8" Type="http://schemas.openxmlformats.org/officeDocument/2006/relationships/hyperlink" Target="https://mahesefid.com/%d8%aa%d8%ad%d8%b5%db%8c%d9%84-%d8%af%d8%b1-%d8%a7%d8%b3%d9%be%d8%a7%d9%86%db%8c%d8%a7-2/" TargetMode="External"/><Relationship Id="rId31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30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11" Type="http://schemas.openxmlformats.org/officeDocument/2006/relationships/hyperlink" Target="https://mahesefid.com/%d8%aa%d8%ad%d8%b5%db%8c%d9%84-%d8%af%d8%b1-%d8%a7%d8%b3%d9%be%d8%a7%d9%86%db%8c%d8%a7-2/" TargetMode="External"/><Relationship Id="rId33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10" Type="http://schemas.openxmlformats.org/officeDocument/2006/relationships/hyperlink" Target="https://mahesefid.com/%d8%aa%d8%ad%d8%b5%db%8c%d9%84-%d8%af%d8%b1-%d8%a7%d8%b3%d9%be%d8%a7%d9%86%db%8c%d8%a7-2/" TargetMode="External"/><Relationship Id="rId32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13" Type="http://schemas.openxmlformats.org/officeDocument/2006/relationships/hyperlink" Target="https://mahesefid.com/%d8%aa%d8%ad%d8%b5%db%8c%d9%84-%d8%af%d8%b1-%d8%a7%d8%b3%d9%be%d8%a7%d9%86%db%8c%d8%a7-2/" TargetMode="External"/><Relationship Id="rId35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12" Type="http://schemas.openxmlformats.org/officeDocument/2006/relationships/hyperlink" Target="https://mahesefid.com/%d8%aa%d8%ad%d8%b5%db%8c%d9%84-%d8%af%d8%b1-%d8%a7%d8%b3%d9%be%d8%a7%d9%86%db%8c%d8%a7-2/" TargetMode="External"/><Relationship Id="rId34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15" Type="http://schemas.openxmlformats.org/officeDocument/2006/relationships/hyperlink" Target="https://mahesefid.com/%d8%aa%d8%ad%d8%b5%db%8c%d9%84-%d8%af%d8%b1-%d8%a7%d8%b3%d9%be%d8%a7%d9%86%db%8c%d8%a7-2/" TargetMode="External"/><Relationship Id="rId37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14" Type="http://schemas.openxmlformats.org/officeDocument/2006/relationships/hyperlink" Target="https://mahesefid.com/%d8%aa%d8%ad%d8%b5%db%8c%d9%84-%d8%af%d8%b1-%d8%a7%d8%b3%d9%be%d8%a7%d9%86%db%8c%d8%a7-2/" TargetMode="External"/><Relationship Id="rId36" Type="http://schemas.openxmlformats.org/officeDocument/2006/relationships/hyperlink" Target="https://mahesefid.com/%d8%a2%d8%b3%d8%a7%d9%86-%d8%aa%d8%b1%db%8c%d9%86-%d8%b1%d8%a7%d9%87-%d9%85%d9%87%d8%a7%d8%ac%d8%b1%d8%aa-%d8%a8%d9%87-%d8%a7%d8%b3%d9%be%d8%a7%d9%86%db%8c%d8%a7/" TargetMode="External"/><Relationship Id="rId17" Type="http://schemas.openxmlformats.org/officeDocument/2006/relationships/hyperlink" Target="https://mahesefid.com/%d8%aa%d8%ad%d8%b5%db%8c%d9%84-%d8%af%d8%b1-%d8%a7%d8%b3%d9%be%d8%a7%d9%86%db%8c%d8%a7-2/" TargetMode="External"/><Relationship Id="rId39" Type="http://schemas.openxmlformats.org/officeDocument/2006/relationships/hyperlink" Target="https://fa.wikipedia.org/wiki/%D8%A7%D8%B1%D9%88%D9%BE%D8%A7" TargetMode="External"/><Relationship Id="rId16" Type="http://schemas.openxmlformats.org/officeDocument/2006/relationships/hyperlink" Target="https://mahesefid.com/%d8%aa%d8%ad%d8%b5%db%8c%d9%84-%d8%af%d8%b1-%d8%a7%d8%b3%d9%be%d8%a7%d9%86%db%8c%d8%a7-2/" TargetMode="External"/><Relationship Id="rId38" Type="http://schemas.openxmlformats.org/officeDocument/2006/relationships/image" Target="media/image2.jpg"/><Relationship Id="rId19" Type="http://schemas.openxmlformats.org/officeDocument/2006/relationships/hyperlink" Target="https://mahesefid.com/%d8%aa%d8%ad%d8%b5%db%8c%d9%84-%d8%af%d8%b1-%d8%a7%d8%b3%d9%be%d8%a7%d9%86%db%8c%d8%a7-2/" TargetMode="External"/><Relationship Id="rId18" Type="http://schemas.openxmlformats.org/officeDocument/2006/relationships/hyperlink" Target="https://mahesefid.com/%d8%aa%d8%ad%d8%b5%db%8c%d9%84-%d8%af%d8%b1-%d8%a7%d8%b3%d9%be%d8%a7%d9%86%db%8c%d8%a7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